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D7" w:rsidRPr="00ED63D7" w:rsidRDefault="00ED63D7" w:rsidP="00ED63D7">
      <w:pPr>
        <w:shd w:val="clear" w:color="auto" w:fill="FFC000"/>
        <w:tabs>
          <w:tab w:val="left" w:pos="4830"/>
        </w:tabs>
        <w:jc w:val="both"/>
        <w:rPr>
          <w:rFonts w:eastAsia="Times New Roman" w:cs="Times New Roman"/>
          <w:b/>
          <w:szCs w:val="24"/>
        </w:rPr>
      </w:pPr>
      <w:r w:rsidRPr="00ED63D7">
        <w:rPr>
          <w:rFonts w:eastAsia="Calibri" w:cs="Times New Roman"/>
          <w:b/>
          <w:szCs w:val="24"/>
        </w:rPr>
        <w:t xml:space="preserve">Пълно описание на обекта на </w:t>
      </w:r>
      <w:proofErr w:type="spellStart"/>
      <w:r w:rsidRPr="00ED63D7">
        <w:rPr>
          <w:rFonts w:eastAsia="Calibri" w:cs="Times New Roman"/>
          <w:b/>
          <w:szCs w:val="24"/>
        </w:rPr>
        <w:t>поръчката,включително</w:t>
      </w:r>
      <w:proofErr w:type="spellEnd"/>
      <w:r w:rsidRPr="00ED63D7">
        <w:rPr>
          <w:rFonts w:eastAsia="Calibri" w:cs="Times New Roman"/>
          <w:b/>
          <w:szCs w:val="24"/>
        </w:rPr>
        <w:t xml:space="preserve"> основни характеристики/Техническа спецификация 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b/>
          <w:color w:val="000000"/>
          <w:szCs w:val="24"/>
          <w:u w:val="single"/>
        </w:rPr>
        <w:t>Позиция 1</w:t>
      </w:r>
      <w:r w:rsidRPr="00ED63D7">
        <w:rPr>
          <w:rFonts w:eastAsia="Calibri" w:cs="Times New Roman"/>
          <w:b/>
          <w:color w:val="000000"/>
          <w:szCs w:val="24"/>
        </w:rPr>
        <w:t xml:space="preserve">: </w:t>
      </w:r>
      <w:r w:rsidRPr="00ED63D7">
        <w:rPr>
          <w:rFonts w:eastAsia="Calibri" w:cs="Times New Roman"/>
          <w:color w:val="000000"/>
          <w:szCs w:val="24"/>
        </w:rPr>
        <w:t xml:space="preserve"> В офертата да са включени: носеща стоманена конструкция и покритие, всички завършващи профили на халето – затварящи ъгли, </w:t>
      </w:r>
      <w:proofErr w:type="spellStart"/>
      <w:r w:rsidRPr="00ED63D7">
        <w:rPr>
          <w:rFonts w:eastAsia="Calibri" w:cs="Times New Roman"/>
          <w:color w:val="000000"/>
          <w:szCs w:val="24"/>
        </w:rPr>
        <w:t>билни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елементи, </w:t>
      </w:r>
      <w:proofErr w:type="spellStart"/>
      <w:r w:rsidRPr="00ED63D7">
        <w:rPr>
          <w:rFonts w:eastAsia="Calibri" w:cs="Times New Roman"/>
          <w:color w:val="000000"/>
          <w:szCs w:val="24"/>
        </w:rPr>
        <w:t>обкантващи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профили около отвори, улуци и водосточни тръби до кота 0.00, врати – 2бр.</w:t>
      </w:r>
      <w:r w:rsidRPr="00ED63D7">
        <w:rPr>
          <w:rFonts w:eastAsia="Calibri" w:cs="Times New Roman"/>
          <w:iCs/>
          <w:color w:val="404040"/>
          <w:szCs w:val="24"/>
        </w:rPr>
        <w:t xml:space="preserve">, вътрешно осветление със „студена светлина“, </w:t>
      </w:r>
      <w:proofErr w:type="spellStart"/>
      <w:r w:rsidRPr="00ED63D7">
        <w:rPr>
          <w:rFonts w:eastAsia="Calibri" w:cs="Times New Roman"/>
          <w:iCs/>
          <w:color w:val="404040"/>
          <w:szCs w:val="24"/>
        </w:rPr>
        <w:t>ел.табло</w:t>
      </w:r>
      <w:proofErr w:type="spellEnd"/>
      <w:r w:rsidRPr="00ED63D7">
        <w:rPr>
          <w:rFonts w:eastAsia="Calibri" w:cs="Times New Roman"/>
          <w:iCs/>
          <w:color w:val="404040"/>
          <w:szCs w:val="24"/>
        </w:rPr>
        <w:t xml:space="preserve"> – 5 контакта, </w:t>
      </w:r>
      <w:r w:rsidRPr="00ED63D7">
        <w:rPr>
          <w:rFonts w:eastAsia="Calibri" w:cs="Times New Roman"/>
          <w:color w:val="000000"/>
          <w:szCs w:val="24"/>
        </w:rPr>
        <w:t>необходимите консумативи,  труд и механизация;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b/>
          <w:color w:val="000000"/>
          <w:szCs w:val="24"/>
        </w:rPr>
        <w:t xml:space="preserve">Застроена Площ-144м², Застроен обем = 511,2 м3 , </w:t>
      </w:r>
      <w:r w:rsidRPr="00ED63D7">
        <w:rPr>
          <w:rFonts w:eastAsia="Calibri" w:cs="Times New Roman"/>
          <w:color w:val="000000"/>
          <w:szCs w:val="24"/>
        </w:rPr>
        <w:t>Ширина 12,00 м ,Дължина 12,00 м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Височина при улуци 3,00 м ,Височина при билото 4,10 м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b/>
          <w:color w:val="000000"/>
          <w:szCs w:val="24"/>
          <w:u w:val="single"/>
        </w:rPr>
        <w:t>ФУНДИРАНЕ:</w:t>
      </w:r>
      <w:r w:rsidRPr="00ED63D7">
        <w:rPr>
          <w:rFonts w:eastAsia="Calibri" w:cs="Times New Roman"/>
          <w:color w:val="000000"/>
          <w:szCs w:val="24"/>
          <w:u w:val="single"/>
          <w:lang w:val="en-US"/>
        </w:rPr>
        <w:t xml:space="preserve"> </w:t>
      </w:r>
      <w:proofErr w:type="spellStart"/>
      <w:r w:rsidRPr="00ED63D7">
        <w:rPr>
          <w:rFonts w:eastAsia="Calibri" w:cs="Times New Roman"/>
          <w:color w:val="000000"/>
          <w:szCs w:val="24"/>
        </w:rPr>
        <w:t>Затежаващи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бетонови бордюри, </w:t>
      </w:r>
      <w:proofErr w:type="spellStart"/>
      <w:r w:rsidRPr="00ED63D7">
        <w:rPr>
          <w:rFonts w:eastAsia="Calibri" w:cs="Times New Roman"/>
          <w:color w:val="000000"/>
          <w:szCs w:val="24"/>
        </w:rPr>
        <w:t>ненарушаващи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съществуващата настилка.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ED63D7">
        <w:rPr>
          <w:rFonts w:eastAsia="Calibri" w:cs="Times New Roman"/>
          <w:b/>
          <w:color w:val="000000"/>
          <w:szCs w:val="24"/>
          <w:u w:val="single"/>
        </w:rPr>
        <w:t>НОСЕЩИ СТОМАНЕНИ КОНСТРУКЦИИ: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1. Стоманени колони от С300 - профили и </w:t>
      </w:r>
      <w:proofErr w:type="spellStart"/>
      <w:r w:rsidRPr="00ED63D7">
        <w:rPr>
          <w:rFonts w:eastAsia="Calibri" w:cs="Times New Roman"/>
          <w:color w:val="000000"/>
          <w:szCs w:val="24"/>
        </w:rPr>
        <w:t>прътов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ED63D7">
        <w:rPr>
          <w:rFonts w:eastAsia="Calibri" w:cs="Times New Roman"/>
          <w:color w:val="000000"/>
          <w:szCs w:val="24"/>
        </w:rPr>
        <w:t>ригел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от студено огънати С120-профили.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2. Наклон на покрива 100.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3. Носещата конструкция е с ширина 12м външен ръб колони, през 3,50 м по дължина на сградата.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4. Стоманени столици (надлъжни греди) от профили Z120 – на покрива.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5. Всички елементи на носещата конструкция да са с непрекъснато-</w:t>
      </w:r>
      <w:proofErr w:type="spellStart"/>
      <w:r w:rsidRPr="00ED63D7">
        <w:rPr>
          <w:rFonts w:eastAsia="Calibri" w:cs="Times New Roman"/>
          <w:color w:val="000000"/>
          <w:szCs w:val="24"/>
        </w:rPr>
        <w:t>горещопоцинковани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(Zn275гр/м2), от високоякостна стомана </w:t>
      </w:r>
      <w:proofErr w:type="spellStart"/>
      <w:r w:rsidRPr="00ED63D7">
        <w:rPr>
          <w:rFonts w:eastAsia="Calibri" w:cs="Times New Roman"/>
          <w:color w:val="000000"/>
          <w:szCs w:val="24"/>
        </w:rPr>
        <w:t>FeE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390 G.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6. Всички монтажни връзки са </w:t>
      </w:r>
      <w:proofErr w:type="spellStart"/>
      <w:r w:rsidRPr="00ED63D7">
        <w:rPr>
          <w:rFonts w:eastAsia="Calibri" w:cs="Times New Roman"/>
          <w:color w:val="000000"/>
          <w:szCs w:val="24"/>
        </w:rPr>
        <w:t>болтови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– болтове клас 8.8.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ED63D7">
        <w:rPr>
          <w:rFonts w:eastAsia="Calibri" w:cs="Times New Roman"/>
          <w:b/>
          <w:color w:val="000000"/>
          <w:szCs w:val="24"/>
          <w:u w:val="single"/>
        </w:rPr>
        <w:t>ЧЕЛНИ ФАСАДИ: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1. Вертикални колони от С180 - профили и хоризонтални столици от С120-профили.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2. В едната стена промишлена врата 3мХ2,5м - Н и в съседната страна една пешеходна врата 1мХ2м- Н.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ED63D7">
        <w:rPr>
          <w:rFonts w:eastAsia="Calibri" w:cs="Times New Roman"/>
          <w:b/>
          <w:color w:val="000000"/>
          <w:szCs w:val="24"/>
          <w:u w:val="single"/>
        </w:rPr>
        <w:t>ПРОТИВОВЕТРОВИ ВРЪЗКИ: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Високоякостни пръти, комплект с муфи и </w:t>
      </w:r>
      <w:proofErr w:type="spellStart"/>
      <w:r w:rsidRPr="00ED63D7">
        <w:rPr>
          <w:rFonts w:eastAsia="Calibri" w:cs="Times New Roman"/>
          <w:color w:val="000000"/>
          <w:szCs w:val="24"/>
        </w:rPr>
        <w:t>клампи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- М16 - St52.3et, поцинковани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(Zn275гр/м2) – хоризонтални (покривни) и вертикални (стенни) в двете крайни полета на сградата.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</w:rPr>
      </w:pPr>
      <w:r w:rsidRPr="00ED63D7">
        <w:rPr>
          <w:rFonts w:eastAsia="Calibri" w:cs="Times New Roman"/>
          <w:b/>
          <w:color w:val="000000"/>
          <w:szCs w:val="24"/>
        </w:rPr>
        <w:t>ПОКРИТИЕ: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  <w:u w:val="single"/>
        </w:rPr>
      </w:pPr>
      <w:r w:rsidRPr="00ED63D7">
        <w:rPr>
          <w:rFonts w:eastAsia="Calibri" w:cs="Times New Roman"/>
          <w:b/>
          <w:color w:val="000000"/>
          <w:szCs w:val="24"/>
          <w:u w:val="single"/>
        </w:rPr>
        <w:t>ПОКРИВ: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1. Трислойни термоизолационни панели ≥ 60мм с топлоизолация от </w:t>
      </w:r>
      <w:proofErr w:type="spellStart"/>
      <w:r w:rsidRPr="00ED63D7">
        <w:rPr>
          <w:rFonts w:eastAsia="Calibri" w:cs="Times New Roman"/>
          <w:color w:val="000000"/>
          <w:szCs w:val="24"/>
        </w:rPr>
        <w:t>експандиран</w:t>
      </w:r>
      <w:proofErr w:type="spellEnd"/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proofErr w:type="spellStart"/>
      <w:r w:rsidRPr="00ED63D7">
        <w:rPr>
          <w:rFonts w:eastAsia="Calibri" w:cs="Times New Roman"/>
          <w:color w:val="000000"/>
          <w:szCs w:val="24"/>
        </w:rPr>
        <w:t>полистирен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между два пласта ламарина (0,5/0,4мм), поцинковани и със силикон-полиестерно покритие - монтират се върху стенните столици.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2.Външен лист ламарина - възможни са различни цветове на ламарината след уточняване с Възложителя;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3. Вътрешен лист – бял (RAL9002);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4. Връзка на панелите към столиците – галванизирани </w:t>
      </w:r>
      <w:proofErr w:type="spellStart"/>
      <w:r w:rsidRPr="00ED63D7">
        <w:rPr>
          <w:rFonts w:eastAsia="Calibri" w:cs="Times New Roman"/>
          <w:color w:val="000000"/>
          <w:szCs w:val="24"/>
        </w:rPr>
        <w:t>резбонарезни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винтове;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5. Връзка на ламарината към столиците - галванизирани </w:t>
      </w:r>
      <w:proofErr w:type="spellStart"/>
      <w:r w:rsidRPr="00ED63D7">
        <w:rPr>
          <w:rFonts w:eastAsia="Calibri" w:cs="Times New Roman"/>
          <w:color w:val="000000"/>
          <w:szCs w:val="24"/>
        </w:rPr>
        <w:t>разбонарезни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винтове с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неопренови шайби и пластмасови глави в цвета на ламарината.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</w:rPr>
      </w:pP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</w:rPr>
      </w:pPr>
      <w:r w:rsidRPr="00ED63D7">
        <w:rPr>
          <w:rFonts w:eastAsia="Calibri" w:cs="Times New Roman"/>
          <w:b/>
          <w:color w:val="000000"/>
          <w:szCs w:val="24"/>
        </w:rPr>
        <w:t>ОГРАЖДАНЕ (стени):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1. Трислойни термоизолационни панели ≥ 60мм с топлоизолация от </w:t>
      </w:r>
      <w:proofErr w:type="spellStart"/>
      <w:r w:rsidRPr="00ED63D7">
        <w:rPr>
          <w:rFonts w:eastAsia="Calibri" w:cs="Times New Roman"/>
          <w:color w:val="000000"/>
          <w:szCs w:val="24"/>
        </w:rPr>
        <w:t>експандиран</w:t>
      </w:r>
      <w:proofErr w:type="spellEnd"/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proofErr w:type="spellStart"/>
      <w:r w:rsidRPr="00ED63D7">
        <w:rPr>
          <w:rFonts w:eastAsia="Calibri" w:cs="Times New Roman"/>
          <w:color w:val="000000"/>
          <w:szCs w:val="24"/>
        </w:rPr>
        <w:t>полистирен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между два пласта ламарина (0,5/0,4мм), поцинковани и със силикон-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полиестерно покритие - монтират се върху стенните столици;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2. Външен лист ламарина - възможни са различни цветове на ламарината след уточняване с Възложителя;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3. Вътрешен лист – бял (RAL9002);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4. Връзка на панелите към столиците – галванизирани </w:t>
      </w:r>
      <w:proofErr w:type="spellStart"/>
      <w:r w:rsidRPr="00ED63D7">
        <w:rPr>
          <w:rFonts w:eastAsia="Calibri" w:cs="Times New Roman"/>
          <w:color w:val="000000"/>
          <w:szCs w:val="24"/>
        </w:rPr>
        <w:t>резбонарезни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винтове;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</w:rPr>
      </w:pP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Cs w:val="24"/>
        </w:rPr>
      </w:pPr>
      <w:r w:rsidRPr="00ED63D7">
        <w:rPr>
          <w:rFonts w:eastAsia="Calibri" w:cs="Times New Roman"/>
          <w:b/>
          <w:color w:val="000000"/>
          <w:szCs w:val="24"/>
        </w:rPr>
        <w:t>ОКОМПЛЕКТОВКИ НА ХАЛЕТО, които трябва да са включени в офертата: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1. </w:t>
      </w:r>
      <w:proofErr w:type="spellStart"/>
      <w:r w:rsidRPr="00ED63D7">
        <w:rPr>
          <w:rFonts w:eastAsia="Calibri" w:cs="Times New Roman"/>
          <w:color w:val="000000"/>
          <w:szCs w:val="24"/>
        </w:rPr>
        <w:t>Обкантващи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профили около отвори за врати – по детайли, изработени от стоманена галванизирана (Zn275гр/м2) ламарина, с покритие от силикон-полиестер (25μm);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2. Улуци – по детайл, изработени от стоманена галванизирана (Zn275гр/м2)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ламарина, с покритие от силикон-полиестер (25μm);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3. </w:t>
      </w:r>
      <w:proofErr w:type="spellStart"/>
      <w:r w:rsidRPr="00ED63D7">
        <w:rPr>
          <w:rFonts w:eastAsia="Calibri" w:cs="Times New Roman"/>
          <w:color w:val="000000"/>
          <w:szCs w:val="24"/>
        </w:rPr>
        <w:t>Билни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елементи – по </w:t>
      </w:r>
      <w:proofErr w:type="spellStart"/>
      <w:r w:rsidRPr="00ED63D7">
        <w:rPr>
          <w:rFonts w:eastAsia="Calibri" w:cs="Times New Roman"/>
          <w:color w:val="000000"/>
          <w:szCs w:val="24"/>
        </w:rPr>
        <w:t>детайл,изработени</w:t>
      </w:r>
      <w:proofErr w:type="spellEnd"/>
      <w:r w:rsidRPr="00ED63D7">
        <w:rPr>
          <w:rFonts w:eastAsia="Calibri" w:cs="Times New Roman"/>
          <w:color w:val="000000"/>
          <w:szCs w:val="24"/>
        </w:rPr>
        <w:t xml:space="preserve"> от стоманена галванизирана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(Zn275гр/м2) ламарина, с покритие от силикон-полиестер (25μm);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4. Воронки и водосточни тръби – PVC устойчиво на атмосферни влияния Ф100мм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5. Затварящи капаци за водосточни тръби по детайл, изработени от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стоманена галванизирана (Zn275гр/м2) ламарина, с покритие от силикон-полиестер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(25μm) – в участъка на частична стенна ламарина;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6. Затварящи ъгли на сградата – вертикални и хоризонтални, по детайли -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изработени от стоманена галванизирана (Zn275гр/м2) ламарина, с покритие от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>силикон-полиестер (25μm); външни и вътрешни.</w:t>
      </w:r>
    </w:p>
    <w:p w:rsidR="00ED63D7" w:rsidRPr="00ED63D7" w:rsidRDefault="00ED63D7" w:rsidP="00ED63D7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</w:rPr>
      </w:pPr>
      <w:r w:rsidRPr="00ED63D7">
        <w:rPr>
          <w:rFonts w:eastAsia="Calibri" w:cs="Times New Roman"/>
          <w:color w:val="000000"/>
          <w:szCs w:val="24"/>
        </w:rPr>
        <w:t xml:space="preserve">7. Осветителни тела за вътрешно осветление със „студена светлина“ осигуряващи осветеност съгласно БДС </w:t>
      </w:r>
      <w:r w:rsidRPr="00ED63D7">
        <w:rPr>
          <w:rFonts w:eastAsia="Calibri" w:cs="Times New Roman"/>
          <w:color w:val="000000"/>
          <w:szCs w:val="24"/>
          <w:lang w:val="en-US"/>
        </w:rPr>
        <w:t>EN 12464-1:2011</w:t>
      </w:r>
      <w:r w:rsidRPr="00ED63D7">
        <w:rPr>
          <w:rFonts w:eastAsia="Calibri" w:cs="Times New Roman"/>
          <w:color w:val="000000"/>
          <w:szCs w:val="24"/>
        </w:rPr>
        <w:t>.</w:t>
      </w:r>
      <w:r w:rsidRPr="00ED63D7">
        <w:rPr>
          <w:rFonts w:eastAsia="Calibri" w:cs="Times New Roman"/>
          <w:color w:val="000000"/>
          <w:szCs w:val="24"/>
        </w:rPr>
        <w:tab/>
      </w:r>
      <w:r w:rsidRPr="00ED63D7">
        <w:rPr>
          <w:rFonts w:eastAsia="Calibri" w:cs="Times New Roman"/>
          <w:color w:val="000000"/>
          <w:szCs w:val="24"/>
        </w:rPr>
        <w:tab/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proofErr w:type="spellStart"/>
      <w:r w:rsidRPr="00ED63D7">
        <w:rPr>
          <w:rFonts w:eastAsia="Calibri" w:cs="Times New Roman"/>
          <w:b/>
          <w:szCs w:val="24"/>
        </w:rPr>
        <w:t>Позизия</w:t>
      </w:r>
      <w:proofErr w:type="spellEnd"/>
      <w:r w:rsidRPr="00ED63D7">
        <w:rPr>
          <w:rFonts w:eastAsia="Calibri" w:cs="Times New Roman"/>
          <w:b/>
          <w:szCs w:val="24"/>
        </w:rPr>
        <w:t xml:space="preserve"> 2: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 xml:space="preserve">1.Полухерметичен компресор оборудван с маслен </w:t>
      </w:r>
      <w:proofErr w:type="spellStart"/>
      <w:r w:rsidRPr="00ED63D7">
        <w:rPr>
          <w:rFonts w:eastAsia="Calibri" w:cs="Times New Roman"/>
          <w:szCs w:val="24"/>
        </w:rPr>
        <w:t>пресостат</w:t>
      </w:r>
      <w:proofErr w:type="spellEnd"/>
      <w:r w:rsidRPr="00ED63D7">
        <w:rPr>
          <w:rFonts w:eastAsia="Calibri" w:cs="Times New Roman"/>
          <w:szCs w:val="24"/>
        </w:rPr>
        <w:t xml:space="preserve"> с характеристики не по- малки от:</w:t>
      </w:r>
    </w:p>
    <w:p w:rsidR="00ED63D7" w:rsidRPr="00ED63D7" w:rsidRDefault="00ED63D7" w:rsidP="00ED63D7">
      <w:pPr>
        <w:contextualSpacing/>
        <w:jc w:val="both"/>
        <w:rPr>
          <w:rFonts w:eastAsia="Times New Roman" w:cs="Times New Roman"/>
          <w:color w:val="24211D"/>
          <w:szCs w:val="24"/>
          <w:lang w:eastAsia="bg-BG"/>
        </w:rPr>
      </w:pPr>
      <w:r w:rsidRPr="00ED63D7">
        <w:rPr>
          <w:rFonts w:eastAsia="Calibri" w:cs="Times New Roman"/>
          <w:szCs w:val="24"/>
        </w:rPr>
        <w:t xml:space="preserve">- </w:t>
      </w:r>
      <w:r w:rsidRPr="00ED63D7">
        <w:rPr>
          <w:rFonts w:eastAsia="Times New Roman" w:cs="Times New Roman"/>
          <w:color w:val="24211D"/>
          <w:szCs w:val="24"/>
          <w:lang w:eastAsia="bg-BG"/>
        </w:rPr>
        <w:t xml:space="preserve">Диапазон на настройка LP:  -1.0 ... 12.0 </w:t>
      </w:r>
      <w:r w:rsidRPr="00ED63D7">
        <w:rPr>
          <w:rFonts w:eastAsia="Times New Roman" w:cs="Times New Roman"/>
          <w:color w:val="24211D"/>
          <w:szCs w:val="24"/>
          <w:lang w:val="en-US" w:eastAsia="bg-BG"/>
        </w:rPr>
        <w:t>bar</w:t>
      </w:r>
      <w:r w:rsidRPr="00ED63D7">
        <w:rPr>
          <w:rFonts w:eastAsia="Times New Roman" w:cs="Times New Roman"/>
          <w:color w:val="24211D"/>
          <w:szCs w:val="24"/>
          <w:lang w:eastAsia="bg-BG"/>
        </w:rPr>
        <w:t>;</w:t>
      </w:r>
    </w:p>
    <w:p w:rsidR="00ED63D7" w:rsidRPr="00ED63D7" w:rsidRDefault="00ED63D7" w:rsidP="00ED63D7">
      <w:pPr>
        <w:contextualSpacing/>
        <w:jc w:val="both"/>
        <w:rPr>
          <w:rFonts w:eastAsia="Times New Roman" w:cs="Times New Roman"/>
          <w:color w:val="24211D"/>
          <w:szCs w:val="24"/>
          <w:lang w:eastAsia="bg-BG"/>
        </w:rPr>
      </w:pPr>
      <w:r w:rsidRPr="00ED63D7">
        <w:rPr>
          <w:rFonts w:eastAsia="Times New Roman" w:cs="Times New Roman"/>
          <w:color w:val="24211D"/>
          <w:szCs w:val="24"/>
          <w:lang w:eastAsia="bg-BG"/>
        </w:rPr>
        <w:t xml:space="preserve">- </w:t>
      </w:r>
      <w:proofErr w:type="spellStart"/>
      <w:r w:rsidRPr="00ED63D7">
        <w:rPr>
          <w:rFonts w:eastAsia="Times New Roman" w:cs="Times New Roman"/>
          <w:color w:val="24211D"/>
          <w:szCs w:val="24"/>
          <w:lang w:eastAsia="bg-BG"/>
        </w:rPr>
        <w:t>Диферент</w:t>
      </w:r>
      <w:proofErr w:type="spellEnd"/>
      <w:r w:rsidRPr="00ED63D7">
        <w:rPr>
          <w:rFonts w:eastAsia="Times New Roman" w:cs="Times New Roman"/>
          <w:color w:val="24211D"/>
          <w:szCs w:val="24"/>
          <w:lang w:eastAsia="bg-BG"/>
        </w:rPr>
        <w:t xml:space="preserve"> : 0.2 </w:t>
      </w:r>
      <w:proofErr w:type="spellStart"/>
      <w:r w:rsidRPr="00ED63D7">
        <w:rPr>
          <w:rFonts w:eastAsia="Times New Roman" w:cs="Times New Roman"/>
          <w:color w:val="24211D"/>
          <w:szCs w:val="24"/>
          <w:lang w:eastAsia="bg-BG"/>
        </w:rPr>
        <w:t>bar</w:t>
      </w:r>
      <w:proofErr w:type="spellEnd"/>
    </w:p>
    <w:p w:rsidR="00ED63D7" w:rsidRPr="00ED63D7" w:rsidRDefault="00ED63D7" w:rsidP="00ED63D7">
      <w:pPr>
        <w:contextualSpacing/>
        <w:jc w:val="both"/>
        <w:rPr>
          <w:rFonts w:eastAsia="Times New Roman" w:cs="Times New Roman"/>
          <w:color w:val="24211D"/>
          <w:szCs w:val="24"/>
          <w:lang w:eastAsia="bg-BG"/>
        </w:rPr>
      </w:pPr>
      <w:r w:rsidRPr="00ED63D7">
        <w:rPr>
          <w:rFonts w:eastAsia="Times New Roman" w:cs="Times New Roman"/>
          <w:color w:val="24211D"/>
          <w:szCs w:val="24"/>
          <w:lang w:eastAsia="bg-BG"/>
        </w:rPr>
        <w:t>- Допустимо налягане: ≥1</w:t>
      </w:r>
      <w:r w:rsidRPr="00ED63D7">
        <w:rPr>
          <w:rFonts w:eastAsia="Times New Roman" w:cs="Times New Roman"/>
          <w:color w:val="24211D"/>
          <w:szCs w:val="24"/>
          <w:lang w:val="en-US" w:eastAsia="bg-BG"/>
        </w:rPr>
        <w:t xml:space="preserve">7 </w:t>
      </w:r>
      <w:proofErr w:type="spellStart"/>
      <w:r w:rsidRPr="00ED63D7">
        <w:rPr>
          <w:rFonts w:eastAsia="Times New Roman" w:cs="Times New Roman"/>
          <w:color w:val="24211D"/>
          <w:szCs w:val="24"/>
          <w:lang w:eastAsia="bg-BG"/>
        </w:rPr>
        <w:t>bar</w:t>
      </w:r>
      <w:proofErr w:type="spellEnd"/>
    </w:p>
    <w:p w:rsidR="00ED63D7" w:rsidRPr="00ED63D7" w:rsidRDefault="00ED63D7" w:rsidP="00ED63D7">
      <w:pPr>
        <w:contextualSpacing/>
        <w:jc w:val="both"/>
        <w:rPr>
          <w:rFonts w:eastAsia="Times New Roman" w:cs="Times New Roman"/>
          <w:color w:val="24211D"/>
          <w:szCs w:val="24"/>
          <w:lang w:eastAsia="bg-BG"/>
        </w:rPr>
      </w:pPr>
      <w:r w:rsidRPr="00ED63D7">
        <w:rPr>
          <w:rFonts w:eastAsia="Times New Roman" w:cs="Times New Roman"/>
          <w:color w:val="24211D"/>
          <w:szCs w:val="24"/>
          <w:lang w:eastAsia="bg-BG"/>
        </w:rPr>
        <w:t>- Клас на защита:</w:t>
      </w:r>
      <w:r w:rsidRPr="00ED63D7">
        <w:rPr>
          <w:rFonts w:eastAsia="Calibri" w:cs="Times New Roman"/>
          <w:szCs w:val="24"/>
        </w:rPr>
        <w:t xml:space="preserve"> </w:t>
      </w:r>
      <w:r w:rsidRPr="00ED63D7">
        <w:rPr>
          <w:rFonts w:eastAsia="Times New Roman" w:cs="Times New Roman"/>
          <w:color w:val="24211D"/>
          <w:szCs w:val="24"/>
          <w:lang w:eastAsia="bg-BG"/>
        </w:rPr>
        <w:t>IP20</w:t>
      </w:r>
    </w:p>
    <w:p w:rsidR="00ED63D7" w:rsidRPr="00ED63D7" w:rsidRDefault="00ED63D7" w:rsidP="00ED63D7">
      <w:pPr>
        <w:contextualSpacing/>
        <w:jc w:val="both"/>
        <w:rPr>
          <w:rFonts w:eastAsia="Times New Roman" w:cs="Times New Roman"/>
          <w:color w:val="24211D"/>
          <w:szCs w:val="24"/>
          <w:lang w:eastAsia="bg-BG"/>
        </w:rPr>
      </w:pPr>
      <w:r w:rsidRPr="00ED63D7">
        <w:rPr>
          <w:rFonts w:eastAsia="Times New Roman" w:cs="Times New Roman"/>
          <w:color w:val="24211D"/>
          <w:szCs w:val="24"/>
          <w:lang w:eastAsia="bg-BG"/>
        </w:rPr>
        <w:t xml:space="preserve">- Закъснение при включване : ≤ 90 </w:t>
      </w:r>
      <w:proofErr w:type="spellStart"/>
      <w:r w:rsidRPr="00ED63D7">
        <w:rPr>
          <w:rFonts w:eastAsia="Times New Roman" w:cs="Times New Roman"/>
          <w:color w:val="24211D"/>
          <w:szCs w:val="24"/>
          <w:lang w:eastAsia="bg-BG"/>
        </w:rPr>
        <w:t>sec</w:t>
      </w:r>
      <w:proofErr w:type="spellEnd"/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2.Въздушен кондензатор с вентилатори – 1бр.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 xml:space="preserve">3.Изпарител с двустранно </w:t>
      </w:r>
      <w:proofErr w:type="spellStart"/>
      <w:r w:rsidRPr="00ED63D7">
        <w:rPr>
          <w:rFonts w:eastAsia="Calibri" w:cs="Times New Roman"/>
          <w:szCs w:val="24"/>
        </w:rPr>
        <w:t>обдухване</w:t>
      </w:r>
      <w:proofErr w:type="spellEnd"/>
      <w:r w:rsidRPr="00ED63D7">
        <w:rPr>
          <w:rFonts w:eastAsia="Calibri" w:cs="Times New Roman"/>
          <w:szCs w:val="24"/>
        </w:rPr>
        <w:t xml:space="preserve"> -1 бр.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.</w:t>
      </w:r>
      <w:r w:rsidRPr="00ED63D7">
        <w:rPr>
          <w:rFonts w:eastAsia="Calibri" w:cs="Times New Roman"/>
          <w:szCs w:val="24"/>
        </w:rPr>
        <w:tab/>
        <w:t xml:space="preserve">Вентилатори </w:t>
      </w:r>
      <w:proofErr w:type="spellStart"/>
      <w:r w:rsidRPr="00ED63D7">
        <w:rPr>
          <w:rFonts w:eastAsia="Calibri" w:cs="Times New Roman"/>
          <w:szCs w:val="24"/>
        </w:rPr>
        <w:t>нискошумови</w:t>
      </w:r>
      <w:proofErr w:type="spellEnd"/>
      <w:r w:rsidRPr="00ED63D7">
        <w:rPr>
          <w:rFonts w:eastAsia="Calibri" w:cs="Times New Roman"/>
          <w:szCs w:val="24"/>
        </w:rPr>
        <w:t xml:space="preserve"> (разход ≤ 1 </w:t>
      </w:r>
      <w:proofErr w:type="spellStart"/>
      <w:r w:rsidRPr="00ED63D7">
        <w:rPr>
          <w:rFonts w:eastAsia="Calibri" w:cs="Times New Roman"/>
          <w:szCs w:val="24"/>
        </w:rPr>
        <w:t>kW</w:t>
      </w:r>
      <w:proofErr w:type="spellEnd"/>
      <w:r w:rsidRPr="00ED63D7">
        <w:rPr>
          <w:rFonts w:eastAsia="Calibri" w:cs="Times New Roman"/>
          <w:szCs w:val="24"/>
        </w:rPr>
        <w:t>/ч в работен режим)</w:t>
      </w:r>
    </w:p>
    <w:p w:rsidR="00ED63D7" w:rsidRPr="00ED63D7" w:rsidRDefault="00ED63D7" w:rsidP="00ED63D7">
      <w:pPr>
        <w:ind w:firstLine="708"/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 xml:space="preserve">Нагреватели (общ разход ≤ 12 </w:t>
      </w:r>
      <w:proofErr w:type="spellStart"/>
      <w:r w:rsidRPr="00ED63D7">
        <w:rPr>
          <w:rFonts w:eastAsia="Calibri" w:cs="Times New Roman"/>
          <w:szCs w:val="24"/>
        </w:rPr>
        <w:t>kW</w:t>
      </w:r>
      <w:proofErr w:type="spellEnd"/>
      <w:r w:rsidRPr="00ED63D7">
        <w:rPr>
          <w:rFonts w:eastAsia="Calibri" w:cs="Times New Roman"/>
          <w:szCs w:val="24"/>
        </w:rPr>
        <w:t xml:space="preserve"> / час в режим </w:t>
      </w:r>
      <w:proofErr w:type="spellStart"/>
      <w:r w:rsidRPr="00ED63D7">
        <w:rPr>
          <w:rFonts w:eastAsia="Calibri" w:cs="Times New Roman"/>
          <w:szCs w:val="24"/>
        </w:rPr>
        <w:t>обезскрежаване</w:t>
      </w:r>
      <w:proofErr w:type="spellEnd"/>
      <w:r w:rsidRPr="00ED63D7">
        <w:rPr>
          <w:rFonts w:eastAsia="Calibri" w:cs="Times New Roman"/>
          <w:szCs w:val="24"/>
        </w:rPr>
        <w:t>)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4.Ресивер ≥ 40 л. – 1бр.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 xml:space="preserve">5.Контролно и силово ел. табло с контролер – 1бр. 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6.Терморегулиращ вентил – 1бр.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 xml:space="preserve">7.Хладилна автоматика 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8.Хладилен агент 40 кг.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9.Медни тръби, медни колена, изолация, припой и др. окомплектовка.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 xml:space="preserve">10.Ел. материали за </w:t>
      </w:r>
      <w:proofErr w:type="spellStart"/>
      <w:r w:rsidRPr="00ED63D7">
        <w:rPr>
          <w:rFonts w:eastAsia="Calibri" w:cs="Times New Roman"/>
          <w:szCs w:val="24"/>
        </w:rPr>
        <w:t>окомпектоване</w:t>
      </w:r>
      <w:proofErr w:type="spellEnd"/>
      <w:r w:rsidRPr="00ED63D7">
        <w:rPr>
          <w:rFonts w:eastAsia="Calibri" w:cs="Times New Roman"/>
          <w:szCs w:val="24"/>
        </w:rPr>
        <w:t>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11. Др. материали (PVC тръби, колена и др.) за изграждане на система за охлаждане на помещението.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12. Захранващ кабел – 15м.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13.Отводнителна тръба за повърхностно отвоняване 15 м.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14.Монтаж на окомплектоването.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Агрегатите да са предвидени за външен монтаж, оборудвани със съответните ел. защити за предпазване от токов удар при евентуално окъсяване на корпус, системата се изключва автоматично при наличие на по-високо от предвиденото напрежение.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Гаранционен срок 24 месеца.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</w:p>
    <w:p w:rsidR="00ED63D7" w:rsidRPr="00ED63D7" w:rsidRDefault="00ED63D7" w:rsidP="00ED63D7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b/>
          <w:szCs w:val="24"/>
        </w:rPr>
        <w:t>Технически условия за изпълнение на поръчката:</w:t>
      </w:r>
      <w:r w:rsidRPr="00ED63D7">
        <w:rPr>
          <w:rFonts w:eastAsia="Calibri" w:cs="Times New Roman"/>
          <w:b/>
          <w:szCs w:val="24"/>
        </w:rPr>
        <w:tab/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Халето да позволява многократен монтаж и демонтаж описан в инструкция.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lastRenderedPageBreak/>
        <w:t>При първоначален монтаж да се проведе обучение на посочени от възложителя лица.</w:t>
      </w:r>
    </w:p>
    <w:p w:rsidR="00ED63D7" w:rsidRPr="00ED63D7" w:rsidRDefault="00ED63D7" w:rsidP="00ED63D7">
      <w:pPr>
        <w:contextualSpacing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Монтирането на хладилното оборудване да бъде съобразено с конструкцията на халето (технологични отвори, закрепване на елементите за охлаждане на сградата и др.).</w:t>
      </w:r>
    </w:p>
    <w:p w:rsidR="00ED63D7" w:rsidRPr="00ED63D7" w:rsidRDefault="00ED63D7" w:rsidP="00ED63D7">
      <w:pPr>
        <w:spacing w:line="276" w:lineRule="auto"/>
        <w:jc w:val="both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</w:p>
    <w:p w:rsidR="00ED63D7" w:rsidRPr="00ED63D7" w:rsidRDefault="00ED63D7" w:rsidP="00ED63D7">
      <w:pPr>
        <w:rPr>
          <w:rFonts w:eastAsia="Calibri" w:cs="Times New Roman"/>
          <w:b/>
          <w:szCs w:val="24"/>
        </w:rPr>
      </w:pP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</w:p>
    <w:p w:rsidR="00ED63D7" w:rsidRPr="00ED63D7" w:rsidRDefault="00ED63D7" w:rsidP="00ED63D7">
      <w:pPr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Да бъдат изработени части: „Архитектура“, „Конструкции“ и „</w:t>
      </w:r>
      <w:proofErr w:type="spellStart"/>
      <w:r w:rsidRPr="00ED63D7">
        <w:rPr>
          <w:rFonts w:eastAsia="Calibri" w:cs="Times New Roman"/>
          <w:szCs w:val="24"/>
        </w:rPr>
        <w:t>Елекрообзавеждане</w:t>
      </w:r>
      <w:proofErr w:type="spellEnd"/>
      <w:r w:rsidRPr="00ED63D7">
        <w:rPr>
          <w:rFonts w:eastAsia="Calibri" w:cs="Times New Roman"/>
          <w:szCs w:val="24"/>
        </w:rPr>
        <w:t xml:space="preserve">“ идентифициращи халето като </w:t>
      </w:r>
      <w:proofErr w:type="spellStart"/>
      <w:r w:rsidRPr="00ED63D7">
        <w:rPr>
          <w:rFonts w:eastAsia="Calibri" w:cs="Times New Roman"/>
          <w:szCs w:val="24"/>
        </w:rPr>
        <w:t>преместваем</w:t>
      </w:r>
      <w:proofErr w:type="spellEnd"/>
      <w:r w:rsidRPr="00ED63D7">
        <w:rPr>
          <w:rFonts w:eastAsia="Calibri" w:cs="Times New Roman"/>
          <w:szCs w:val="24"/>
        </w:rPr>
        <w:t xml:space="preserve"> обект.</w:t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</w:p>
    <w:p w:rsidR="00ED63D7" w:rsidRPr="00ED63D7" w:rsidRDefault="00ED63D7" w:rsidP="00ED63D7">
      <w:pPr>
        <w:rPr>
          <w:rFonts w:eastAsia="Calibri" w:cs="Times New Roman"/>
          <w:b/>
          <w:szCs w:val="24"/>
        </w:rPr>
      </w:pP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</w:p>
    <w:p w:rsidR="00ED63D7" w:rsidRPr="00ED63D7" w:rsidRDefault="00ED63D7" w:rsidP="00ED63D7">
      <w:pPr>
        <w:numPr>
          <w:ilvl w:val="0"/>
          <w:numId w:val="1"/>
        </w:numPr>
        <w:spacing w:line="276" w:lineRule="auto"/>
        <w:contextualSpacing/>
        <w:rPr>
          <w:rFonts w:eastAsia="Calibri" w:cs="Times New Roman"/>
          <w:b/>
          <w:szCs w:val="24"/>
        </w:rPr>
      </w:pPr>
      <w:r w:rsidRPr="00ED63D7">
        <w:rPr>
          <w:rFonts w:eastAsia="Calibri" w:cs="Times New Roman"/>
          <w:b/>
          <w:szCs w:val="24"/>
        </w:rPr>
        <w:t>Ориентировъчна стойност на поръчката:</w:t>
      </w:r>
      <w:r w:rsidRPr="00ED63D7">
        <w:rPr>
          <w:rFonts w:eastAsia="Calibri" w:cs="Times New Roman"/>
          <w:b/>
          <w:szCs w:val="24"/>
        </w:rPr>
        <w:tab/>
      </w:r>
    </w:p>
    <w:p w:rsidR="00ED63D7" w:rsidRPr="00ED63D7" w:rsidRDefault="00ED63D7" w:rsidP="00ED63D7">
      <w:pPr>
        <w:spacing w:line="276" w:lineRule="auto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 xml:space="preserve">Позиция 1:  до 37 000 </w:t>
      </w:r>
      <w:proofErr w:type="spellStart"/>
      <w:r w:rsidRPr="00ED63D7">
        <w:rPr>
          <w:rFonts w:eastAsia="Calibri" w:cs="Times New Roman"/>
          <w:szCs w:val="24"/>
        </w:rPr>
        <w:t>лв</w:t>
      </w:r>
      <w:proofErr w:type="spellEnd"/>
      <w:r w:rsidRPr="00ED63D7">
        <w:rPr>
          <w:rFonts w:eastAsia="Calibri" w:cs="Times New Roman"/>
          <w:szCs w:val="24"/>
        </w:rPr>
        <w:t>, без ДДС</w:t>
      </w:r>
    </w:p>
    <w:p w:rsidR="00ED63D7" w:rsidRPr="00ED63D7" w:rsidRDefault="00ED63D7" w:rsidP="00ED63D7">
      <w:pPr>
        <w:spacing w:line="276" w:lineRule="auto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Позиция 2:  до 22 000 лв. без ДДС</w:t>
      </w:r>
    </w:p>
    <w:p w:rsidR="00ED63D7" w:rsidRPr="00ED63D7" w:rsidRDefault="00ED63D7" w:rsidP="00ED63D7">
      <w:pPr>
        <w:spacing w:line="276" w:lineRule="auto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Общо: 59 000 лв. без ДДС</w:t>
      </w:r>
    </w:p>
    <w:p w:rsidR="00ED63D7" w:rsidRPr="00ED63D7" w:rsidRDefault="00ED63D7" w:rsidP="00ED63D7">
      <w:pPr>
        <w:spacing w:line="276" w:lineRule="auto"/>
        <w:rPr>
          <w:rFonts w:eastAsia="Calibri" w:cs="Times New Roman"/>
          <w:b/>
          <w:szCs w:val="24"/>
        </w:rPr>
      </w:pP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  <w:r w:rsidRPr="00ED63D7">
        <w:rPr>
          <w:rFonts w:eastAsia="Calibri" w:cs="Times New Roman"/>
          <w:b/>
          <w:szCs w:val="24"/>
        </w:rPr>
        <w:tab/>
      </w:r>
    </w:p>
    <w:p w:rsidR="00ED63D7" w:rsidRPr="00ED63D7" w:rsidRDefault="00ED63D7" w:rsidP="00ED63D7">
      <w:pPr>
        <w:numPr>
          <w:ilvl w:val="0"/>
          <w:numId w:val="1"/>
        </w:numPr>
        <w:spacing w:line="276" w:lineRule="auto"/>
        <w:contextualSpacing/>
        <w:rPr>
          <w:rFonts w:eastAsia="Calibri" w:cs="Times New Roman"/>
          <w:b/>
          <w:szCs w:val="24"/>
        </w:rPr>
      </w:pPr>
      <w:r w:rsidRPr="00ED63D7">
        <w:rPr>
          <w:rFonts w:eastAsia="Calibri" w:cs="Times New Roman"/>
          <w:b/>
          <w:szCs w:val="24"/>
        </w:rPr>
        <w:t>Срок за изпълнение:</w:t>
      </w:r>
      <w:r w:rsidRPr="00ED63D7">
        <w:rPr>
          <w:rFonts w:eastAsia="Calibri" w:cs="Times New Roman"/>
          <w:b/>
          <w:szCs w:val="24"/>
        </w:rPr>
        <w:tab/>
      </w:r>
    </w:p>
    <w:p w:rsidR="00ED63D7" w:rsidRPr="00ED63D7" w:rsidRDefault="00ED63D7" w:rsidP="00ED63D7">
      <w:pPr>
        <w:spacing w:line="276" w:lineRule="auto"/>
        <w:rPr>
          <w:rFonts w:eastAsia="Calibri" w:cs="Times New Roman"/>
          <w:szCs w:val="24"/>
        </w:rPr>
      </w:pPr>
      <w:r w:rsidRPr="00ED63D7">
        <w:rPr>
          <w:rFonts w:eastAsia="Calibri" w:cs="Times New Roman"/>
          <w:szCs w:val="24"/>
        </w:rPr>
        <w:t>Позиция 1:   30 (тридесет) календарни дни от сключване на договор</w:t>
      </w:r>
    </w:p>
    <w:p w:rsidR="00ED63D7" w:rsidRPr="00ED63D7" w:rsidRDefault="00ED63D7" w:rsidP="00ED63D7">
      <w:pPr>
        <w:tabs>
          <w:tab w:val="left" w:pos="4830"/>
        </w:tabs>
        <w:jc w:val="both"/>
        <w:rPr>
          <w:rFonts w:eastAsia="Times New Roman" w:cs="Times New Roman"/>
          <w:szCs w:val="24"/>
        </w:rPr>
      </w:pPr>
      <w:r w:rsidRPr="00ED63D7">
        <w:rPr>
          <w:rFonts w:eastAsia="Calibri" w:cs="Times New Roman"/>
          <w:szCs w:val="24"/>
        </w:rPr>
        <w:t>Позиция 2:  30 (тридесет) календарни дни от сключване на договор</w:t>
      </w:r>
      <w:r w:rsidRPr="00ED63D7">
        <w:rPr>
          <w:rFonts w:eastAsia="Calibri" w:cs="Times New Roman"/>
          <w:szCs w:val="24"/>
        </w:rPr>
        <w:tab/>
      </w:r>
      <w:r w:rsidRPr="00ED63D7">
        <w:rPr>
          <w:rFonts w:eastAsia="Calibri" w:cs="Times New Roman"/>
          <w:szCs w:val="24"/>
        </w:rPr>
        <w:tab/>
      </w:r>
    </w:p>
    <w:p w:rsidR="00ED63D7" w:rsidRPr="00ED63D7" w:rsidRDefault="00ED63D7" w:rsidP="00ED63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bg-BG"/>
        </w:rPr>
      </w:pPr>
    </w:p>
    <w:p w:rsidR="00ED63D7" w:rsidRPr="00ED63D7" w:rsidRDefault="00ED63D7" w:rsidP="00ED63D7">
      <w:pPr>
        <w:shd w:val="clear" w:color="auto" w:fill="DDD9C3"/>
        <w:spacing w:before="120"/>
        <w:jc w:val="both"/>
        <w:rPr>
          <w:rFonts w:eastAsia="Times New Roman" w:cs="Times New Roman"/>
          <w:b/>
          <w:color w:val="4F6228"/>
          <w:sz w:val="28"/>
          <w:szCs w:val="28"/>
          <w:lang w:eastAsia="bg-BG"/>
        </w:rPr>
      </w:pPr>
      <w:r w:rsidRPr="00ED63D7">
        <w:rPr>
          <w:rFonts w:eastAsia="Times New Roman" w:cs="Times New Roman"/>
          <w:b/>
          <w:bCs/>
          <w:color w:val="4F6228"/>
          <w:sz w:val="28"/>
          <w:szCs w:val="28"/>
        </w:rPr>
        <w:t>ПРЕДЛОЖЕНАТА ЦЕНА ОТ УЧАСТНИЦИТЕ НЕ СЛЕДВА ДА НАДВИШАВА МАКСИМАЛНО ДОПУСТИМАТА ОБЩА СТОЙНОСТ ПО СЪОТВЕТНАТА ОБОСОБЕНА ПОЗИЦИЯ!!!!!!!!</w:t>
      </w:r>
    </w:p>
    <w:p w:rsidR="00ED63D7" w:rsidRPr="00ED63D7" w:rsidRDefault="00ED63D7" w:rsidP="00ED63D7">
      <w:pPr>
        <w:spacing w:before="120"/>
        <w:jc w:val="both"/>
        <w:rPr>
          <w:rFonts w:eastAsia="Times New Roman" w:cs="Times New Roman"/>
          <w:b/>
          <w:color w:val="4F6228"/>
          <w:szCs w:val="24"/>
          <w:lang w:eastAsia="bg-BG"/>
        </w:rPr>
      </w:pPr>
      <w:r w:rsidRPr="00ED63D7">
        <w:rPr>
          <w:rFonts w:eastAsia="Times New Roman" w:cs="Times New Roman"/>
          <w:b/>
          <w:color w:val="4F6228"/>
          <w:szCs w:val="24"/>
          <w:shd w:val="clear" w:color="auto" w:fill="FDE9D9"/>
          <w:lang w:eastAsia="bg-BG"/>
        </w:rPr>
        <w:t>Участник, предложил по-висока цена по съответната обособена позиция, ще бъде отстранен от последващо оценяване и класиране за съответната обособена позиция</w:t>
      </w:r>
      <w:r w:rsidRPr="00ED63D7">
        <w:rPr>
          <w:rFonts w:eastAsia="Times New Roman" w:cs="Times New Roman"/>
          <w:b/>
          <w:color w:val="4F6228"/>
          <w:szCs w:val="24"/>
          <w:lang w:eastAsia="bg-BG"/>
        </w:rPr>
        <w:t>!!!</w:t>
      </w:r>
    </w:p>
    <w:p w:rsidR="00ED63D7" w:rsidRPr="00ED63D7" w:rsidRDefault="00ED63D7" w:rsidP="00ED63D7">
      <w:pPr>
        <w:jc w:val="both"/>
        <w:rPr>
          <w:rFonts w:eastAsia="Times New Roman" w:cs="Times New Roman"/>
          <w:szCs w:val="24"/>
          <w:lang w:eastAsia="bg-BG"/>
        </w:rPr>
      </w:pPr>
    </w:p>
    <w:p w:rsidR="002D6D68" w:rsidRDefault="002D6D68">
      <w:bookmarkStart w:id="0" w:name="_GoBack"/>
      <w:bookmarkEnd w:id="0"/>
    </w:p>
    <w:sectPr w:rsidR="002D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10B0"/>
    <w:multiLevelType w:val="hybridMultilevel"/>
    <w:tmpl w:val="43CC6F88"/>
    <w:lvl w:ilvl="0" w:tplc="32C05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9"/>
    <w:rsid w:val="002D6D68"/>
    <w:rsid w:val="00761AA9"/>
    <w:rsid w:val="00E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0CB5-3559-4591-949D-11A33AAA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2016-11-23T12:25:00Z</dcterms:created>
  <dcterms:modified xsi:type="dcterms:W3CDTF">2016-11-23T12:25:00Z</dcterms:modified>
</cp:coreProperties>
</file>